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4" w:rsidRDefault="00903804" w:rsidP="00903804">
      <w:pPr>
        <w:spacing w:beforeLines="100" w:before="312"/>
        <w:jc w:val="left"/>
        <w:rPr>
          <w:rFonts w:ascii="仿宋" w:eastAsia="仿宋" w:hAnsi="仿宋"/>
          <w:sz w:val="32"/>
          <w:szCs w:val="32"/>
        </w:rPr>
      </w:pPr>
      <w:bookmarkStart w:id="0" w:name="_GoBack"/>
      <w:r>
        <w:rPr>
          <w:rFonts w:ascii="仿宋" w:eastAsia="仿宋" w:hAnsi="仿宋" w:hint="eastAsia"/>
          <w:sz w:val="28"/>
        </w:rPr>
        <w:t>附件</w:t>
      </w:r>
      <w:r>
        <w:rPr>
          <w:rFonts w:ascii="仿宋" w:eastAsia="仿宋" w:hAnsi="仿宋"/>
          <w:sz w:val="28"/>
        </w:rPr>
        <w:t>7</w:t>
      </w:r>
      <w:r>
        <w:rPr>
          <w:rFonts w:ascii="仿宋" w:eastAsia="仿宋" w:hAnsi="仿宋" w:hint="eastAsia"/>
          <w:sz w:val="28"/>
        </w:rPr>
        <w:t>：</w:t>
      </w:r>
      <w:r>
        <w:rPr>
          <w:rFonts w:ascii="仿宋" w:eastAsia="仿宋" w:hAnsi="仿宋" w:hint="eastAsia"/>
          <w:sz w:val="32"/>
          <w:szCs w:val="32"/>
        </w:rPr>
        <w:t>“知行”特色理论研究会部长团竞聘通知</w:t>
      </w:r>
    </w:p>
    <w:bookmarkEnd w:id="0"/>
    <w:p w:rsidR="00903804" w:rsidRDefault="00903804" w:rsidP="00903804">
      <w:pPr>
        <w:widowControl/>
        <w:spacing w:line="399" w:lineRule="auto"/>
        <w:jc w:val="center"/>
        <w:outlineLvl w:val="1"/>
        <w:rPr>
          <w:rFonts w:asciiTheme="minorEastAsia" w:hAnsiTheme="minorEastAsia" w:cs="宋体"/>
          <w:b/>
          <w:bCs/>
          <w:color w:val="000000"/>
          <w:kern w:val="0"/>
          <w:sz w:val="36"/>
          <w:szCs w:val="21"/>
        </w:rPr>
      </w:pPr>
      <w:r>
        <w:rPr>
          <w:rFonts w:asciiTheme="minorEastAsia" w:hAnsiTheme="minorEastAsia" w:cs="宋体"/>
          <w:b/>
          <w:bCs/>
          <w:color w:val="000000"/>
          <w:kern w:val="0"/>
          <w:sz w:val="36"/>
          <w:szCs w:val="21"/>
        </w:rPr>
        <w:t>关于遴选</w:t>
      </w:r>
      <w:r>
        <w:rPr>
          <w:rFonts w:asciiTheme="minorEastAsia" w:hAnsiTheme="minorEastAsia" w:cs="宋体"/>
          <w:b/>
          <w:bCs/>
          <w:color w:val="000000"/>
          <w:kern w:val="0"/>
          <w:sz w:val="36"/>
          <w:szCs w:val="21"/>
        </w:rPr>
        <w:t>201</w:t>
      </w:r>
      <w:r>
        <w:rPr>
          <w:rFonts w:asciiTheme="minorEastAsia" w:hAnsiTheme="minorEastAsia" w:cs="宋体" w:hint="eastAsia"/>
          <w:b/>
          <w:bCs/>
          <w:color w:val="000000"/>
          <w:kern w:val="0"/>
          <w:sz w:val="36"/>
          <w:szCs w:val="21"/>
        </w:rPr>
        <w:t>9</w:t>
      </w:r>
      <w:r>
        <w:rPr>
          <w:rFonts w:asciiTheme="minorEastAsia" w:hAnsiTheme="minorEastAsia" w:cs="宋体"/>
          <w:b/>
          <w:bCs/>
          <w:color w:val="000000"/>
          <w:kern w:val="0"/>
          <w:sz w:val="36"/>
          <w:szCs w:val="21"/>
        </w:rPr>
        <w:t>—20</w:t>
      </w:r>
      <w:r>
        <w:rPr>
          <w:rFonts w:asciiTheme="minorEastAsia" w:hAnsiTheme="minorEastAsia" w:cs="宋体" w:hint="eastAsia"/>
          <w:b/>
          <w:bCs/>
          <w:color w:val="000000"/>
          <w:kern w:val="0"/>
          <w:sz w:val="36"/>
          <w:szCs w:val="21"/>
        </w:rPr>
        <w:t>20</w:t>
      </w:r>
      <w:r>
        <w:rPr>
          <w:rFonts w:asciiTheme="minorEastAsia" w:hAnsiTheme="minorEastAsia" w:cs="宋体"/>
          <w:b/>
          <w:bCs/>
          <w:color w:val="000000"/>
          <w:kern w:val="0"/>
          <w:sz w:val="36"/>
          <w:szCs w:val="21"/>
        </w:rPr>
        <w:t>学年</w:t>
      </w:r>
    </w:p>
    <w:p w:rsidR="00903804" w:rsidRDefault="00903804" w:rsidP="00903804">
      <w:pPr>
        <w:widowControl/>
        <w:spacing w:line="399" w:lineRule="auto"/>
        <w:jc w:val="center"/>
        <w:outlineLvl w:val="1"/>
        <w:rPr>
          <w:rFonts w:asciiTheme="minorEastAsia" w:hAnsiTheme="minorEastAsia" w:cs="宋体"/>
          <w:b/>
          <w:bCs/>
          <w:color w:val="000000"/>
          <w:kern w:val="0"/>
          <w:sz w:val="36"/>
          <w:szCs w:val="21"/>
        </w:rPr>
      </w:pPr>
      <w:r>
        <w:rPr>
          <w:rFonts w:asciiTheme="minorEastAsia" w:hAnsiTheme="minorEastAsia" w:cs="宋体" w:hint="eastAsia"/>
          <w:b/>
          <w:bCs/>
          <w:color w:val="000000"/>
          <w:kern w:val="0"/>
          <w:sz w:val="36"/>
          <w:szCs w:val="21"/>
        </w:rPr>
        <w:t>北京交通大学“知行”特色理论学习研究会经济管理学院分会部长团</w:t>
      </w:r>
      <w:r>
        <w:rPr>
          <w:rFonts w:asciiTheme="minorEastAsia" w:hAnsiTheme="minorEastAsia" w:cs="宋体"/>
          <w:b/>
          <w:bCs/>
          <w:color w:val="000000"/>
          <w:kern w:val="0"/>
          <w:sz w:val="36"/>
          <w:szCs w:val="21"/>
        </w:rPr>
        <w:t>成员的通知</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4"/>
        </w:rPr>
      </w:pPr>
      <w:r>
        <w:rPr>
          <w:rFonts w:ascii="宋体" w:hAnsi="宋体" w:cs="宋体" w:hint="eastAsia"/>
          <w:color w:val="000000"/>
          <w:kern w:val="0"/>
          <w:sz w:val="28"/>
          <w:szCs w:val="28"/>
        </w:rPr>
        <w:t>为了进一步深化学院人才培养体制改革，更好地激励广大学生干部的工作积极性，夯实学生干部的基础建设，及时选拔培养学生社团领导班子，北京交通大学“知行”特色理论学习研究会经济管理学院分会（以下简称经管知行</w:t>
      </w:r>
      <w:proofErr w:type="gramStart"/>
      <w:r>
        <w:rPr>
          <w:rFonts w:ascii="宋体" w:hAnsi="宋体" w:cs="宋体" w:hint="eastAsia"/>
          <w:color w:val="000000"/>
          <w:kern w:val="0"/>
          <w:sz w:val="28"/>
          <w:szCs w:val="28"/>
        </w:rPr>
        <w:t>特研</w:t>
      </w:r>
      <w:proofErr w:type="gramEnd"/>
      <w:r>
        <w:rPr>
          <w:rFonts w:ascii="宋体" w:hAnsi="宋体" w:cs="宋体" w:hint="eastAsia"/>
          <w:color w:val="000000"/>
          <w:kern w:val="0"/>
          <w:sz w:val="28"/>
          <w:szCs w:val="28"/>
        </w:rPr>
        <w:t>会）将本着“公平、公正、公开”原则对各部门部长、副部长岗位实行竞聘。</w:t>
      </w:r>
    </w:p>
    <w:p w:rsidR="00903804" w:rsidRDefault="00903804" w:rsidP="00903804">
      <w:pPr>
        <w:widowControl/>
        <w:spacing w:before="100" w:beforeAutospacing="1" w:after="100" w:afterAutospacing="1"/>
        <w:jc w:val="left"/>
        <w:rPr>
          <w:rFonts w:ascii="宋体" w:hAnsi="宋体" w:cs="宋体"/>
          <w:b/>
          <w:bCs/>
          <w:color w:val="000000"/>
          <w:kern w:val="0"/>
          <w:sz w:val="28"/>
          <w:szCs w:val="28"/>
        </w:rPr>
      </w:pPr>
      <w:r>
        <w:rPr>
          <w:rFonts w:ascii="宋体" w:hAnsi="宋体" w:cs="宋体" w:hint="eastAsia"/>
          <w:b/>
          <w:bCs/>
          <w:color w:val="000000"/>
          <w:kern w:val="0"/>
          <w:sz w:val="28"/>
          <w:szCs w:val="28"/>
        </w:rPr>
        <w:t>一、竞聘人报名：</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报名截止时间：</w:t>
      </w:r>
      <w:r>
        <w:rPr>
          <w:rFonts w:ascii="宋体" w:hAnsi="宋体" w:cs="宋体"/>
          <w:color w:val="000000"/>
          <w:kern w:val="0"/>
          <w:sz w:val="28"/>
          <w:szCs w:val="28"/>
        </w:rPr>
        <w:t xml:space="preserve"> 6</w:t>
      </w:r>
      <w:r>
        <w:rPr>
          <w:rFonts w:ascii="宋体" w:hAnsi="宋体" w:cs="宋体" w:hint="eastAsia"/>
          <w:color w:val="000000"/>
          <w:kern w:val="0"/>
          <w:sz w:val="28"/>
          <w:szCs w:val="28"/>
        </w:rPr>
        <w:t>月4日中午12:00</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报名对象：经管学院</w:t>
      </w:r>
      <w:r>
        <w:rPr>
          <w:rFonts w:ascii="宋体" w:hAnsi="宋体" w:cs="宋体"/>
          <w:color w:val="000000"/>
          <w:kern w:val="0"/>
          <w:sz w:val="28"/>
          <w:szCs w:val="28"/>
        </w:rPr>
        <w:t>201</w:t>
      </w:r>
      <w:r>
        <w:rPr>
          <w:rFonts w:ascii="宋体" w:hAnsi="宋体" w:cs="宋体" w:hint="eastAsia"/>
          <w:color w:val="000000"/>
          <w:kern w:val="0"/>
          <w:sz w:val="28"/>
          <w:szCs w:val="28"/>
        </w:rPr>
        <w:t>8级本科生、转专业到我院的</w:t>
      </w:r>
      <w:r>
        <w:rPr>
          <w:rFonts w:ascii="宋体" w:hAnsi="宋体" w:cs="宋体"/>
          <w:color w:val="000000"/>
          <w:kern w:val="0"/>
          <w:sz w:val="28"/>
          <w:szCs w:val="28"/>
        </w:rPr>
        <w:t>201</w:t>
      </w:r>
      <w:r>
        <w:rPr>
          <w:rFonts w:ascii="宋体" w:hAnsi="宋体" w:cs="宋体" w:hint="eastAsia"/>
          <w:color w:val="000000"/>
          <w:kern w:val="0"/>
          <w:sz w:val="28"/>
          <w:szCs w:val="28"/>
        </w:rPr>
        <w:t>8级本科生；</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竞聘职位：经管知行</w:t>
      </w:r>
      <w:proofErr w:type="gramStart"/>
      <w:r>
        <w:rPr>
          <w:rFonts w:ascii="宋体" w:hAnsi="宋体" w:cs="宋体" w:hint="eastAsia"/>
          <w:color w:val="000000"/>
          <w:kern w:val="0"/>
          <w:sz w:val="28"/>
          <w:szCs w:val="28"/>
        </w:rPr>
        <w:t>特研</w:t>
      </w:r>
      <w:proofErr w:type="gramEnd"/>
      <w:r>
        <w:rPr>
          <w:rFonts w:ascii="宋体" w:hAnsi="宋体" w:cs="宋体" w:hint="eastAsia"/>
          <w:color w:val="000000"/>
          <w:kern w:val="0"/>
          <w:sz w:val="28"/>
          <w:szCs w:val="28"/>
        </w:rPr>
        <w:t>会办公室、宣传部、外联部、宣讲团部长和副部长；</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职位列表及要求：</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551"/>
        <w:gridCol w:w="851"/>
        <w:gridCol w:w="4394"/>
      </w:tblGrid>
      <w:tr w:rsidR="00903804" w:rsidTr="00BC31F9">
        <w:trPr>
          <w:cantSplit/>
        </w:trPr>
        <w:tc>
          <w:tcPr>
            <w:tcW w:w="959" w:type="dxa"/>
          </w:tcPr>
          <w:p w:rsidR="00903804" w:rsidRDefault="00903804" w:rsidP="00BC31F9">
            <w:pPr>
              <w:spacing w:line="540" w:lineRule="exact"/>
              <w:jc w:val="left"/>
              <w:rPr>
                <w:rFonts w:ascii="宋体" w:hAnsi="宋体"/>
                <w:b/>
                <w:color w:val="000000"/>
                <w:kern w:val="0"/>
                <w:sz w:val="30"/>
                <w:szCs w:val="30"/>
              </w:rPr>
            </w:pPr>
            <w:r>
              <w:rPr>
                <w:rFonts w:ascii="宋体" w:hAnsi="宋体" w:hint="eastAsia"/>
                <w:b/>
                <w:color w:val="000000"/>
                <w:kern w:val="0"/>
                <w:sz w:val="30"/>
                <w:szCs w:val="30"/>
              </w:rPr>
              <w:t>序号</w:t>
            </w:r>
          </w:p>
        </w:tc>
        <w:tc>
          <w:tcPr>
            <w:tcW w:w="2551" w:type="dxa"/>
          </w:tcPr>
          <w:p w:rsidR="00903804" w:rsidRDefault="00903804" w:rsidP="00BC31F9">
            <w:pPr>
              <w:spacing w:line="540" w:lineRule="exact"/>
              <w:jc w:val="left"/>
              <w:rPr>
                <w:rFonts w:ascii="宋体" w:hAnsi="宋体"/>
                <w:b/>
                <w:color w:val="000000"/>
                <w:kern w:val="0"/>
                <w:sz w:val="30"/>
                <w:szCs w:val="30"/>
              </w:rPr>
            </w:pPr>
            <w:r>
              <w:rPr>
                <w:rFonts w:ascii="宋体" w:hAnsi="宋体" w:hint="eastAsia"/>
                <w:b/>
                <w:color w:val="000000"/>
                <w:kern w:val="0"/>
                <w:sz w:val="30"/>
                <w:szCs w:val="30"/>
              </w:rPr>
              <w:t>职位</w:t>
            </w:r>
          </w:p>
        </w:tc>
        <w:tc>
          <w:tcPr>
            <w:tcW w:w="851" w:type="dxa"/>
          </w:tcPr>
          <w:p w:rsidR="00903804" w:rsidRDefault="00903804" w:rsidP="00BC31F9">
            <w:pPr>
              <w:spacing w:line="540" w:lineRule="exact"/>
              <w:jc w:val="left"/>
              <w:rPr>
                <w:rFonts w:ascii="宋体" w:hAnsi="宋体"/>
                <w:b/>
                <w:color w:val="000000"/>
                <w:kern w:val="0"/>
                <w:sz w:val="30"/>
                <w:szCs w:val="30"/>
              </w:rPr>
            </w:pPr>
            <w:r>
              <w:rPr>
                <w:rFonts w:ascii="宋体" w:hAnsi="宋体" w:hint="eastAsia"/>
                <w:b/>
                <w:color w:val="000000"/>
                <w:kern w:val="0"/>
                <w:sz w:val="30"/>
                <w:szCs w:val="30"/>
              </w:rPr>
              <w:t>数量</w:t>
            </w:r>
          </w:p>
        </w:tc>
        <w:tc>
          <w:tcPr>
            <w:tcW w:w="4394" w:type="dxa"/>
          </w:tcPr>
          <w:p w:rsidR="00903804" w:rsidRDefault="00903804" w:rsidP="00BC31F9">
            <w:pPr>
              <w:spacing w:line="540" w:lineRule="exact"/>
              <w:jc w:val="left"/>
              <w:rPr>
                <w:rFonts w:ascii="宋体" w:hAnsi="宋体"/>
                <w:b/>
                <w:color w:val="000000"/>
                <w:kern w:val="0"/>
                <w:sz w:val="30"/>
                <w:szCs w:val="30"/>
              </w:rPr>
            </w:pPr>
            <w:r>
              <w:rPr>
                <w:rFonts w:ascii="宋体" w:hAnsi="宋体" w:hint="eastAsia"/>
                <w:b/>
                <w:color w:val="000000"/>
                <w:kern w:val="0"/>
                <w:sz w:val="30"/>
                <w:szCs w:val="30"/>
              </w:rPr>
              <w:t>资格条件</w:t>
            </w:r>
          </w:p>
        </w:tc>
      </w:tr>
      <w:tr w:rsidR="00903804" w:rsidTr="00BC31F9">
        <w:trPr>
          <w:cantSplit/>
          <w:trHeight w:val="270"/>
        </w:trPr>
        <w:tc>
          <w:tcPr>
            <w:tcW w:w="959" w:type="dxa"/>
            <w:vMerge w:val="restart"/>
            <w:vAlign w:val="center"/>
          </w:tcPr>
          <w:p w:rsidR="00903804" w:rsidRDefault="00903804" w:rsidP="00BC31F9">
            <w:pPr>
              <w:spacing w:line="540" w:lineRule="exact"/>
              <w:jc w:val="left"/>
              <w:rPr>
                <w:rFonts w:ascii="宋体" w:hAnsi="宋体"/>
                <w:color w:val="000000"/>
                <w:kern w:val="0"/>
                <w:sz w:val="28"/>
                <w:szCs w:val="28"/>
              </w:rPr>
            </w:pPr>
            <w:r>
              <w:rPr>
                <w:rFonts w:ascii="宋体" w:hAnsi="宋体"/>
                <w:color w:val="000000"/>
                <w:kern w:val="0"/>
                <w:sz w:val="28"/>
                <w:szCs w:val="28"/>
              </w:rPr>
              <w:t>1</w:t>
            </w:r>
          </w:p>
        </w:tc>
        <w:tc>
          <w:tcPr>
            <w:tcW w:w="2551" w:type="dxa"/>
            <w:vAlign w:val="center"/>
          </w:tcPr>
          <w:p w:rsidR="00903804" w:rsidRDefault="00903804" w:rsidP="00BC31F9">
            <w:pPr>
              <w:spacing w:line="540" w:lineRule="exact"/>
              <w:jc w:val="left"/>
              <w:rPr>
                <w:rFonts w:ascii="宋体" w:hAnsi="宋体"/>
                <w:color w:val="000000"/>
                <w:kern w:val="0"/>
                <w:sz w:val="28"/>
                <w:szCs w:val="28"/>
              </w:rPr>
            </w:pPr>
            <w:r>
              <w:rPr>
                <w:rFonts w:ascii="宋体" w:hAnsi="宋体" w:cs="宋体" w:hint="eastAsia"/>
                <w:color w:val="000000"/>
                <w:kern w:val="0"/>
                <w:sz w:val="28"/>
                <w:szCs w:val="28"/>
              </w:rPr>
              <w:t>办公室部长</w:t>
            </w:r>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color w:val="000000"/>
                <w:kern w:val="0"/>
                <w:sz w:val="28"/>
                <w:szCs w:val="28"/>
              </w:rPr>
              <w:t>1</w:t>
            </w:r>
          </w:p>
        </w:tc>
        <w:tc>
          <w:tcPr>
            <w:tcW w:w="4394" w:type="dxa"/>
            <w:vMerge w:val="restart"/>
          </w:tcPr>
          <w:p w:rsidR="00903804" w:rsidRDefault="00903804" w:rsidP="00903804">
            <w:pPr>
              <w:numPr>
                <w:ilvl w:val="0"/>
                <w:numId w:val="1"/>
              </w:numPr>
              <w:spacing w:line="540" w:lineRule="exact"/>
              <w:jc w:val="left"/>
              <w:rPr>
                <w:rFonts w:ascii="宋体" w:hAnsi="宋体" w:cs="宋体"/>
                <w:color w:val="000000"/>
                <w:kern w:val="0"/>
                <w:sz w:val="28"/>
                <w:szCs w:val="28"/>
              </w:rPr>
            </w:pPr>
            <w:r>
              <w:rPr>
                <w:rFonts w:ascii="宋体" w:hAnsi="宋体" w:cs="宋体" w:hint="eastAsia"/>
                <w:color w:val="000000"/>
                <w:kern w:val="0"/>
                <w:sz w:val="28"/>
                <w:szCs w:val="28"/>
              </w:rPr>
              <w:t>拥护中国共产党的领导，思想要求进步，身心健康，遵纪守</w:t>
            </w:r>
            <w:r>
              <w:rPr>
                <w:rFonts w:ascii="宋体" w:hAnsi="宋体" w:cs="宋体" w:hint="eastAsia"/>
                <w:color w:val="000000"/>
                <w:kern w:val="0"/>
                <w:sz w:val="28"/>
                <w:szCs w:val="28"/>
              </w:rPr>
              <w:lastRenderedPageBreak/>
              <w:t>法，无处分；</w:t>
            </w:r>
          </w:p>
          <w:p w:rsidR="00903804" w:rsidRDefault="00903804" w:rsidP="00903804">
            <w:pPr>
              <w:numPr>
                <w:ilvl w:val="0"/>
                <w:numId w:val="1"/>
              </w:numPr>
              <w:spacing w:line="540" w:lineRule="exact"/>
              <w:jc w:val="left"/>
              <w:rPr>
                <w:rFonts w:ascii="宋体" w:hAnsi="宋体" w:cs="宋体"/>
                <w:color w:val="000000"/>
                <w:kern w:val="0"/>
                <w:sz w:val="28"/>
                <w:szCs w:val="28"/>
              </w:rPr>
            </w:pPr>
            <w:r>
              <w:rPr>
                <w:rFonts w:ascii="宋体" w:hAnsi="宋体" w:cs="宋体" w:hint="eastAsia"/>
                <w:color w:val="000000"/>
                <w:kern w:val="0"/>
                <w:sz w:val="28"/>
                <w:szCs w:val="28"/>
              </w:rPr>
              <w:t>诚实守信，热心服务同学，具有良好的群众基础；</w:t>
            </w:r>
          </w:p>
          <w:p w:rsidR="00903804" w:rsidRDefault="00903804" w:rsidP="00903804">
            <w:pPr>
              <w:numPr>
                <w:ilvl w:val="0"/>
                <w:numId w:val="1"/>
              </w:numPr>
              <w:spacing w:line="540" w:lineRule="exact"/>
              <w:jc w:val="left"/>
              <w:rPr>
                <w:rFonts w:ascii="宋体" w:hAnsi="宋体" w:cs="宋体"/>
                <w:color w:val="000000"/>
                <w:kern w:val="0"/>
                <w:sz w:val="28"/>
                <w:szCs w:val="28"/>
              </w:rPr>
            </w:pPr>
            <w:r>
              <w:rPr>
                <w:rFonts w:ascii="宋体" w:hAnsi="宋体" w:cs="宋体" w:hint="eastAsia"/>
                <w:color w:val="000000"/>
                <w:kern w:val="0"/>
                <w:sz w:val="28"/>
                <w:szCs w:val="28"/>
              </w:rPr>
              <w:t>有责任心，工作能力突出，有较好的语言表达能力，具有开拓创新精神；</w:t>
            </w:r>
          </w:p>
          <w:p w:rsidR="00903804" w:rsidRDefault="00903804" w:rsidP="00903804">
            <w:pPr>
              <w:numPr>
                <w:ilvl w:val="0"/>
                <w:numId w:val="1"/>
              </w:numPr>
              <w:spacing w:line="540" w:lineRule="exact"/>
              <w:jc w:val="left"/>
              <w:rPr>
                <w:rFonts w:ascii="宋体" w:hAnsi="宋体" w:cs="宋体"/>
                <w:color w:val="000000"/>
                <w:kern w:val="0"/>
                <w:sz w:val="28"/>
                <w:szCs w:val="28"/>
              </w:rPr>
            </w:pPr>
            <w:r>
              <w:rPr>
                <w:rFonts w:ascii="宋体" w:hAnsi="宋体" w:cs="宋体" w:hint="eastAsia"/>
                <w:color w:val="000000"/>
                <w:kern w:val="0"/>
                <w:sz w:val="28"/>
                <w:szCs w:val="28"/>
              </w:rPr>
              <w:t>学习成绩良好，能妥善处理工作与学习的关系；</w:t>
            </w:r>
          </w:p>
        </w:tc>
      </w:tr>
      <w:tr w:rsidR="00903804" w:rsidTr="00BC31F9">
        <w:trPr>
          <w:cantSplit/>
          <w:trHeight w:val="270"/>
        </w:trPr>
        <w:tc>
          <w:tcPr>
            <w:tcW w:w="959" w:type="dxa"/>
            <w:vMerge/>
            <w:vAlign w:val="center"/>
          </w:tcPr>
          <w:p w:rsidR="00903804" w:rsidRDefault="00903804" w:rsidP="00BC31F9">
            <w:pPr>
              <w:spacing w:line="540" w:lineRule="exact"/>
              <w:jc w:val="left"/>
              <w:rPr>
                <w:rFonts w:ascii="宋体" w:hAnsi="宋体"/>
                <w:color w:val="000000"/>
                <w:kern w:val="0"/>
                <w:sz w:val="28"/>
                <w:szCs w:val="28"/>
              </w:rPr>
            </w:pPr>
          </w:p>
        </w:tc>
        <w:tc>
          <w:tcPr>
            <w:tcW w:w="2551" w:type="dxa"/>
            <w:vAlign w:val="center"/>
          </w:tcPr>
          <w:p w:rsidR="00903804" w:rsidRDefault="00903804" w:rsidP="00BC31F9">
            <w:pPr>
              <w:spacing w:line="540" w:lineRule="exact"/>
              <w:jc w:val="left"/>
              <w:rPr>
                <w:rFonts w:ascii="宋体" w:hAnsi="宋体" w:cs="宋体"/>
                <w:color w:val="000000"/>
                <w:kern w:val="0"/>
                <w:sz w:val="28"/>
                <w:szCs w:val="28"/>
              </w:rPr>
            </w:pPr>
            <w:r>
              <w:rPr>
                <w:rFonts w:ascii="宋体" w:hAnsi="宋体" w:cs="宋体" w:hint="eastAsia"/>
                <w:color w:val="000000"/>
                <w:kern w:val="0"/>
                <w:sz w:val="28"/>
                <w:szCs w:val="28"/>
              </w:rPr>
              <w:t>办公室副部长</w:t>
            </w:r>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2</w:t>
            </w:r>
          </w:p>
        </w:tc>
        <w:tc>
          <w:tcPr>
            <w:tcW w:w="4394" w:type="dxa"/>
            <w:vMerge/>
          </w:tcPr>
          <w:p w:rsidR="00903804" w:rsidRDefault="00903804" w:rsidP="00BC31F9">
            <w:pPr>
              <w:spacing w:line="540" w:lineRule="exact"/>
              <w:jc w:val="left"/>
              <w:rPr>
                <w:rFonts w:ascii="宋体" w:hAnsi="宋体" w:cs="宋体"/>
                <w:color w:val="000000"/>
                <w:kern w:val="0"/>
                <w:sz w:val="28"/>
                <w:szCs w:val="28"/>
              </w:rPr>
            </w:pPr>
          </w:p>
        </w:tc>
      </w:tr>
      <w:tr w:rsidR="00903804" w:rsidTr="00BC31F9">
        <w:trPr>
          <w:cantSplit/>
          <w:trHeight w:val="270"/>
        </w:trPr>
        <w:tc>
          <w:tcPr>
            <w:tcW w:w="959" w:type="dxa"/>
            <w:vMerge w:val="restart"/>
            <w:vAlign w:val="center"/>
          </w:tcPr>
          <w:p w:rsidR="00903804" w:rsidRDefault="00903804" w:rsidP="00BC31F9">
            <w:pPr>
              <w:spacing w:line="540" w:lineRule="exact"/>
              <w:jc w:val="left"/>
              <w:rPr>
                <w:rFonts w:ascii="宋体" w:hAnsi="宋体"/>
                <w:color w:val="000000"/>
                <w:kern w:val="0"/>
                <w:sz w:val="28"/>
                <w:szCs w:val="28"/>
              </w:rPr>
            </w:pPr>
            <w:r>
              <w:rPr>
                <w:rFonts w:ascii="宋体" w:hAnsi="宋体"/>
                <w:color w:val="000000"/>
                <w:kern w:val="0"/>
                <w:sz w:val="28"/>
                <w:szCs w:val="28"/>
              </w:rPr>
              <w:lastRenderedPageBreak/>
              <w:t>2</w:t>
            </w:r>
          </w:p>
        </w:tc>
        <w:tc>
          <w:tcPr>
            <w:tcW w:w="2551" w:type="dxa"/>
            <w:vAlign w:val="center"/>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外联部部长</w:t>
            </w:r>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color w:val="000000"/>
                <w:kern w:val="0"/>
                <w:sz w:val="28"/>
                <w:szCs w:val="28"/>
              </w:rPr>
              <w:t>1</w:t>
            </w:r>
          </w:p>
        </w:tc>
        <w:tc>
          <w:tcPr>
            <w:tcW w:w="4394" w:type="dxa"/>
            <w:vMerge/>
          </w:tcPr>
          <w:p w:rsidR="00903804" w:rsidRDefault="00903804" w:rsidP="00BC31F9">
            <w:pPr>
              <w:spacing w:line="540" w:lineRule="exact"/>
              <w:jc w:val="left"/>
              <w:rPr>
                <w:rFonts w:ascii="宋体" w:hAnsi="宋体"/>
                <w:color w:val="000000"/>
                <w:kern w:val="0"/>
                <w:sz w:val="28"/>
                <w:szCs w:val="28"/>
              </w:rPr>
            </w:pPr>
          </w:p>
        </w:tc>
      </w:tr>
      <w:tr w:rsidR="00903804" w:rsidTr="00BC31F9">
        <w:trPr>
          <w:cantSplit/>
          <w:trHeight w:val="270"/>
        </w:trPr>
        <w:tc>
          <w:tcPr>
            <w:tcW w:w="959" w:type="dxa"/>
            <w:vMerge/>
            <w:vAlign w:val="center"/>
          </w:tcPr>
          <w:p w:rsidR="00903804" w:rsidRDefault="00903804" w:rsidP="00BC31F9">
            <w:pPr>
              <w:spacing w:line="540" w:lineRule="exact"/>
              <w:jc w:val="left"/>
              <w:rPr>
                <w:rFonts w:ascii="宋体" w:hAnsi="宋体"/>
                <w:color w:val="000000"/>
                <w:kern w:val="0"/>
                <w:sz w:val="28"/>
                <w:szCs w:val="28"/>
              </w:rPr>
            </w:pPr>
          </w:p>
        </w:tc>
        <w:tc>
          <w:tcPr>
            <w:tcW w:w="2551" w:type="dxa"/>
            <w:vAlign w:val="center"/>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外联部副部长</w:t>
            </w:r>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2</w:t>
            </w:r>
          </w:p>
        </w:tc>
        <w:tc>
          <w:tcPr>
            <w:tcW w:w="4394" w:type="dxa"/>
            <w:vMerge/>
          </w:tcPr>
          <w:p w:rsidR="00903804" w:rsidRDefault="00903804" w:rsidP="00BC31F9">
            <w:pPr>
              <w:spacing w:line="540" w:lineRule="exact"/>
              <w:jc w:val="left"/>
              <w:rPr>
                <w:rFonts w:ascii="宋体" w:hAnsi="宋体"/>
                <w:color w:val="000000"/>
                <w:kern w:val="0"/>
                <w:sz w:val="28"/>
                <w:szCs w:val="28"/>
              </w:rPr>
            </w:pPr>
          </w:p>
        </w:tc>
      </w:tr>
      <w:tr w:rsidR="00903804" w:rsidTr="00BC31F9">
        <w:trPr>
          <w:cantSplit/>
          <w:trHeight w:val="270"/>
        </w:trPr>
        <w:tc>
          <w:tcPr>
            <w:tcW w:w="959" w:type="dxa"/>
            <w:vMerge w:val="restart"/>
            <w:vAlign w:val="center"/>
          </w:tcPr>
          <w:p w:rsidR="00903804" w:rsidRDefault="00903804" w:rsidP="00BC31F9">
            <w:pPr>
              <w:spacing w:line="540" w:lineRule="exact"/>
              <w:jc w:val="left"/>
              <w:rPr>
                <w:rFonts w:ascii="宋体" w:hAnsi="宋体"/>
                <w:color w:val="000000"/>
                <w:kern w:val="0"/>
                <w:sz w:val="28"/>
                <w:szCs w:val="28"/>
              </w:rPr>
            </w:pPr>
            <w:r>
              <w:rPr>
                <w:rFonts w:ascii="宋体" w:hAnsi="宋体"/>
                <w:color w:val="000000"/>
                <w:kern w:val="0"/>
                <w:sz w:val="28"/>
                <w:szCs w:val="28"/>
              </w:rPr>
              <w:t>3</w:t>
            </w:r>
          </w:p>
        </w:tc>
        <w:tc>
          <w:tcPr>
            <w:tcW w:w="2551" w:type="dxa"/>
            <w:vAlign w:val="center"/>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宣讲团部长</w:t>
            </w:r>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color w:val="000000"/>
                <w:kern w:val="0"/>
                <w:sz w:val="28"/>
                <w:szCs w:val="28"/>
              </w:rPr>
              <w:t>1</w:t>
            </w:r>
          </w:p>
        </w:tc>
        <w:tc>
          <w:tcPr>
            <w:tcW w:w="4394" w:type="dxa"/>
            <w:vMerge/>
          </w:tcPr>
          <w:p w:rsidR="00903804" w:rsidRDefault="00903804" w:rsidP="00BC31F9">
            <w:pPr>
              <w:spacing w:line="540" w:lineRule="exact"/>
              <w:jc w:val="left"/>
              <w:rPr>
                <w:rFonts w:ascii="宋体" w:hAnsi="宋体"/>
                <w:color w:val="000000"/>
                <w:kern w:val="0"/>
                <w:sz w:val="28"/>
                <w:szCs w:val="28"/>
              </w:rPr>
            </w:pPr>
          </w:p>
        </w:tc>
      </w:tr>
      <w:tr w:rsidR="00903804" w:rsidTr="00BC31F9">
        <w:trPr>
          <w:cantSplit/>
          <w:trHeight w:val="270"/>
        </w:trPr>
        <w:tc>
          <w:tcPr>
            <w:tcW w:w="959" w:type="dxa"/>
            <w:vMerge/>
            <w:vAlign w:val="center"/>
          </w:tcPr>
          <w:p w:rsidR="00903804" w:rsidRDefault="00903804" w:rsidP="00BC31F9">
            <w:pPr>
              <w:spacing w:line="540" w:lineRule="exact"/>
              <w:jc w:val="left"/>
              <w:rPr>
                <w:rFonts w:ascii="宋体" w:hAnsi="宋体"/>
                <w:color w:val="000000"/>
                <w:kern w:val="0"/>
                <w:sz w:val="28"/>
                <w:szCs w:val="28"/>
              </w:rPr>
            </w:pPr>
          </w:p>
        </w:tc>
        <w:tc>
          <w:tcPr>
            <w:tcW w:w="2551" w:type="dxa"/>
            <w:vAlign w:val="center"/>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宣讲</w:t>
            </w:r>
            <w:proofErr w:type="gramStart"/>
            <w:r>
              <w:rPr>
                <w:rFonts w:ascii="宋体" w:hAnsi="宋体" w:hint="eastAsia"/>
                <w:color w:val="000000"/>
                <w:kern w:val="0"/>
                <w:sz w:val="28"/>
                <w:szCs w:val="28"/>
              </w:rPr>
              <w:t>团副部长</w:t>
            </w:r>
            <w:proofErr w:type="gramEnd"/>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2</w:t>
            </w:r>
          </w:p>
        </w:tc>
        <w:tc>
          <w:tcPr>
            <w:tcW w:w="4394" w:type="dxa"/>
            <w:vMerge/>
          </w:tcPr>
          <w:p w:rsidR="00903804" w:rsidRDefault="00903804" w:rsidP="00BC31F9">
            <w:pPr>
              <w:spacing w:line="540" w:lineRule="exact"/>
              <w:jc w:val="left"/>
              <w:rPr>
                <w:rFonts w:ascii="宋体" w:hAnsi="宋体"/>
                <w:color w:val="000000"/>
                <w:kern w:val="0"/>
                <w:sz w:val="28"/>
                <w:szCs w:val="28"/>
              </w:rPr>
            </w:pPr>
          </w:p>
        </w:tc>
      </w:tr>
      <w:tr w:rsidR="00903804" w:rsidTr="00BC31F9">
        <w:trPr>
          <w:cantSplit/>
          <w:trHeight w:val="270"/>
        </w:trPr>
        <w:tc>
          <w:tcPr>
            <w:tcW w:w="959" w:type="dxa"/>
            <w:vMerge w:val="restart"/>
            <w:vAlign w:val="center"/>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4</w:t>
            </w:r>
          </w:p>
        </w:tc>
        <w:tc>
          <w:tcPr>
            <w:tcW w:w="2551" w:type="dxa"/>
            <w:vAlign w:val="center"/>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外联部部长</w:t>
            </w:r>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1</w:t>
            </w:r>
          </w:p>
        </w:tc>
        <w:tc>
          <w:tcPr>
            <w:tcW w:w="4394" w:type="dxa"/>
            <w:vMerge/>
          </w:tcPr>
          <w:p w:rsidR="00903804" w:rsidRDefault="00903804" w:rsidP="00BC31F9">
            <w:pPr>
              <w:spacing w:line="540" w:lineRule="exact"/>
              <w:jc w:val="left"/>
              <w:rPr>
                <w:rFonts w:ascii="宋体" w:hAnsi="宋体"/>
                <w:color w:val="000000"/>
                <w:kern w:val="0"/>
                <w:sz w:val="28"/>
                <w:szCs w:val="28"/>
              </w:rPr>
            </w:pPr>
          </w:p>
        </w:tc>
      </w:tr>
      <w:tr w:rsidR="00903804" w:rsidTr="00BC31F9">
        <w:trPr>
          <w:cantSplit/>
          <w:trHeight w:val="270"/>
        </w:trPr>
        <w:tc>
          <w:tcPr>
            <w:tcW w:w="959" w:type="dxa"/>
            <w:vMerge/>
            <w:vAlign w:val="center"/>
          </w:tcPr>
          <w:p w:rsidR="00903804" w:rsidRDefault="00903804" w:rsidP="00BC31F9">
            <w:pPr>
              <w:spacing w:line="540" w:lineRule="exact"/>
              <w:jc w:val="left"/>
              <w:rPr>
                <w:rFonts w:ascii="宋体" w:hAnsi="宋体"/>
                <w:color w:val="000000"/>
                <w:kern w:val="0"/>
                <w:sz w:val="28"/>
                <w:szCs w:val="28"/>
              </w:rPr>
            </w:pPr>
          </w:p>
        </w:tc>
        <w:tc>
          <w:tcPr>
            <w:tcW w:w="2551" w:type="dxa"/>
            <w:vAlign w:val="center"/>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外联部副部长</w:t>
            </w:r>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2</w:t>
            </w:r>
          </w:p>
        </w:tc>
        <w:tc>
          <w:tcPr>
            <w:tcW w:w="4394" w:type="dxa"/>
            <w:vMerge/>
          </w:tcPr>
          <w:p w:rsidR="00903804" w:rsidRDefault="00903804" w:rsidP="00BC31F9">
            <w:pPr>
              <w:spacing w:line="540" w:lineRule="exact"/>
              <w:jc w:val="left"/>
              <w:rPr>
                <w:rFonts w:ascii="宋体" w:hAnsi="宋体"/>
                <w:color w:val="000000"/>
                <w:kern w:val="0"/>
                <w:sz w:val="28"/>
                <w:szCs w:val="28"/>
              </w:rPr>
            </w:pPr>
          </w:p>
        </w:tc>
      </w:tr>
      <w:tr w:rsidR="00903804" w:rsidTr="00BC31F9">
        <w:trPr>
          <w:cantSplit/>
          <w:trHeight w:val="288"/>
        </w:trPr>
        <w:tc>
          <w:tcPr>
            <w:tcW w:w="959" w:type="dxa"/>
            <w:vMerge w:val="restart"/>
            <w:vAlign w:val="center"/>
          </w:tcPr>
          <w:p w:rsidR="00903804" w:rsidRDefault="00903804" w:rsidP="00BC31F9">
            <w:pPr>
              <w:spacing w:line="540" w:lineRule="exact"/>
              <w:jc w:val="left"/>
              <w:rPr>
                <w:rFonts w:ascii="宋体" w:hAnsi="宋体"/>
                <w:color w:val="000000"/>
                <w:kern w:val="0"/>
                <w:sz w:val="28"/>
                <w:szCs w:val="28"/>
              </w:rPr>
            </w:pPr>
            <w:r>
              <w:rPr>
                <w:rFonts w:ascii="宋体" w:hAnsi="宋体"/>
                <w:color w:val="000000"/>
                <w:kern w:val="0"/>
                <w:sz w:val="28"/>
                <w:szCs w:val="28"/>
              </w:rPr>
              <w:t>5</w:t>
            </w:r>
          </w:p>
        </w:tc>
        <w:tc>
          <w:tcPr>
            <w:tcW w:w="2551" w:type="dxa"/>
            <w:vAlign w:val="center"/>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宣传部部长</w:t>
            </w:r>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color w:val="000000"/>
                <w:kern w:val="0"/>
                <w:sz w:val="28"/>
                <w:szCs w:val="28"/>
              </w:rPr>
              <w:t>1</w:t>
            </w:r>
          </w:p>
        </w:tc>
        <w:tc>
          <w:tcPr>
            <w:tcW w:w="4394" w:type="dxa"/>
            <w:vMerge/>
          </w:tcPr>
          <w:p w:rsidR="00903804" w:rsidRDefault="00903804" w:rsidP="00BC31F9">
            <w:pPr>
              <w:spacing w:line="540" w:lineRule="exact"/>
              <w:jc w:val="left"/>
              <w:rPr>
                <w:rFonts w:ascii="宋体" w:hAnsi="宋体"/>
                <w:color w:val="000000"/>
                <w:kern w:val="0"/>
                <w:sz w:val="28"/>
                <w:szCs w:val="28"/>
              </w:rPr>
            </w:pPr>
          </w:p>
        </w:tc>
      </w:tr>
      <w:tr w:rsidR="00903804" w:rsidTr="00BC31F9">
        <w:trPr>
          <w:cantSplit/>
          <w:trHeight w:val="288"/>
        </w:trPr>
        <w:tc>
          <w:tcPr>
            <w:tcW w:w="959" w:type="dxa"/>
            <w:vMerge/>
            <w:vAlign w:val="center"/>
          </w:tcPr>
          <w:p w:rsidR="00903804" w:rsidRDefault="00903804" w:rsidP="00BC31F9">
            <w:pPr>
              <w:spacing w:line="540" w:lineRule="exact"/>
              <w:jc w:val="left"/>
              <w:rPr>
                <w:rFonts w:ascii="宋体" w:hAnsi="宋体"/>
                <w:color w:val="000000"/>
                <w:kern w:val="0"/>
                <w:sz w:val="28"/>
                <w:szCs w:val="28"/>
              </w:rPr>
            </w:pPr>
          </w:p>
        </w:tc>
        <w:tc>
          <w:tcPr>
            <w:tcW w:w="2551" w:type="dxa"/>
            <w:vAlign w:val="center"/>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宣传部副部长</w:t>
            </w:r>
          </w:p>
        </w:tc>
        <w:tc>
          <w:tcPr>
            <w:tcW w:w="851" w:type="dxa"/>
          </w:tcPr>
          <w:p w:rsidR="00903804" w:rsidRDefault="00903804" w:rsidP="00BC31F9">
            <w:pPr>
              <w:spacing w:line="540" w:lineRule="exact"/>
              <w:jc w:val="left"/>
              <w:rPr>
                <w:rFonts w:ascii="宋体" w:hAnsi="宋体"/>
                <w:color w:val="000000"/>
                <w:kern w:val="0"/>
                <w:sz w:val="28"/>
                <w:szCs w:val="28"/>
              </w:rPr>
            </w:pPr>
            <w:r>
              <w:rPr>
                <w:rFonts w:ascii="宋体" w:hAnsi="宋体" w:hint="eastAsia"/>
                <w:color w:val="000000"/>
                <w:kern w:val="0"/>
                <w:sz w:val="28"/>
                <w:szCs w:val="28"/>
              </w:rPr>
              <w:t>2</w:t>
            </w:r>
          </w:p>
        </w:tc>
        <w:tc>
          <w:tcPr>
            <w:tcW w:w="4394" w:type="dxa"/>
            <w:vMerge/>
          </w:tcPr>
          <w:p w:rsidR="00903804" w:rsidRDefault="00903804" w:rsidP="00BC31F9">
            <w:pPr>
              <w:spacing w:line="540" w:lineRule="exact"/>
              <w:jc w:val="left"/>
              <w:rPr>
                <w:rFonts w:ascii="宋体" w:hAnsi="宋体"/>
                <w:color w:val="000000"/>
                <w:kern w:val="0"/>
                <w:sz w:val="28"/>
                <w:szCs w:val="28"/>
              </w:rPr>
            </w:pPr>
          </w:p>
        </w:tc>
      </w:tr>
    </w:tbl>
    <w:p w:rsidR="00903804" w:rsidRDefault="00903804" w:rsidP="00903804">
      <w:pPr>
        <w:adjustRightInd w:val="0"/>
        <w:snapToGrid w:val="0"/>
        <w:spacing w:line="360" w:lineRule="auto"/>
        <w:jc w:val="center"/>
        <w:rPr>
          <w:rFonts w:ascii="宋体" w:hAnsi="宋体" w:cs="宋体"/>
          <w:bCs/>
          <w:color w:val="000000"/>
          <w:kern w:val="0"/>
          <w:sz w:val="28"/>
          <w:szCs w:val="28"/>
        </w:rPr>
      </w:pPr>
    </w:p>
    <w:p w:rsidR="00903804" w:rsidRDefault="00903804" w:rsidP="00903804">
      <w:pPr>
        <w:adjustRightInd w:val="0"/>
        <w:snapToGrid w:val="0"/>
        <w:spacing w:line="360" w:lineRule="auto"/>
        <w:ind w:firstLineChars="200" w:firstLine="560"/>
        <w:rPr>
          <w:rFonts w:ascii="宋体" w:hAnsi="宋体" w:cs="宋体"/>
          <w:color w:val="000000"/>
          <w:kern w:val="0"/>
          <w:sz w:val="28"/>
          <w:szCs w:val="28"/>
        </w:rPr>
      </w:pPr>
      <w:r>
        <w:rPr>
          <w:rFonts w:ascii="宋体" w:hAnsi="宋体" w:cs="宋体"/>
          <w:bCs/>
          <w:color w:val="000000"/>
          <w:kern w:val="0"/>
          <w:sz w:val="28"/>
          <w:szCs w:val="28"/>
        </w:rPr>
        <w:t>5.</w:t>
      </w:r>
      <w:r>
        <w:rPr>
          <w:rFonts w:ascii="宋体" w:hAnsi="宋体" w:cs="宋体" w:hint="eastAsia"/>
          <w:bCs/>
          <w:color w:val="000000"/>
          <w:kern w:val="0"/>
          <w:sz w:val="28"/>
          <w:szCs w:val="28"/>
        </w:rPr>
        <w:t>报名方式</w:t>
      </w:r>
      <w:r>
        <w:rPr>
          <w:rFonts w:ascii="宋体" w:hAnsi="宋体" w:cs="宋体" w:hint="eastAsia"/>
          <w:color w:val="000000"/>
          <w:kern w:val="0"/>
          <w:sz w:val="24"/>
        </w:rPr>
        <w:t>：</w:t>
      </w:r>
      <w:r>
        <w:rPr>
          <w:rFonts w:ascii="宋体" w:hAnsi="宋体" w:cs="宋体" w:hint="eastAsia"/>
          <w:color w:val="000000"/>
          <w:kern w:val="0"/>
          <w:sz w:val="28"/>
          <w:szCs w:val="28"/>
        </w:rPr>
        <w:t>填写《北京交通大学经济管理学院</w:t>
      </w:r>
      <w:r>
        <w:rPr>
          <w:rFonts w:ascii="宋体" w:hAnsi="宋体" w:cs="宋体"/>
          <w:color w:val="000000"/>
          <w:kern w:val="0"/>
          <w:sz w:val="28"/>
          <w:szCs w:val="28"/>
        </w:rPr>
        <w:t>201</w:t>
      </w:r>
      <w:r>
        <w:rPr>
          <w:rFonts w:ascii="宋体" w:hAnsi="宋体" w:cs="宋体" w:hint="eastAsia"/>
          <w:color w:val="000000"/>
          <w:kern w:val="0"/>
          <w:sz w:val="28"/>
          <w:szCs w:val="28"/>
        </w:rPr>
        <w:t>9</w:t>
      </w:r>
      <w:r>
        <w:rPr>
          <w:rFonts w:ascii="宋体" w:hAnsi="宋体" w:cs="宋体"/>
          <w:color w:val="000000"/>
          <w:kern w:val="0"/>
          <w:sz w:val="28"/>
          <w:szCs w:val="28"/>
        </w:rPr>
        <w:t>—20</w:t>
      </w:r>
      <w:r>
        <w:rPr>
          <w:rFonts w:ascii="宋体" w:hAnsi="宋体" w:cs="宋体" w:hint="eastAsia"/>
          <w:color w:val="000000"/>
          <w:kern w:val="0"/>
          <w:sz w:val="28"/>
          <w:szCs w:val="28"/>
        </w:rPr>
        <w:t>20</w:t>
      </w:r>
      <w:r>
        <w:rPr>
          <w:rFonts w:ascii="宋体" w:hAnsi="宋体" w:cs="宋体"/>
          <w:color w:val="000000"/>
          <w:kern w:val="0"/>
          <w:sz w:val="28"/>
          <w:szCs w:val="28"/>
        </w:rPr>
        <w:t>学年</w:t>
      </w:r>
      <w:r>
        <w:rPr>
          <w:rFonts w:ascii="宋体" w:hAnsi="宋体" w:cs="宋体" w:hint="eastAsia"/>
          <w:color w:val="000000"/>
          <w:kern w:val="0"/>
          <w:sz w:val="28"/>
          <w:szCs w:val="28"/>
        </w:rPr>
        <w:t>各团学组织部长团成员竞聘报名表》（见附件</w:t>
      </w:r>
      <w:r>
        <w:rPr>
          <w:rFonts w:ascii="宋体" w:hAnsi="宋体" w:cs="宋体"/>
          <w:color w:val="000000"/>
          <w:kern w:val="0"/>
          <w:sz w:val="28"/>
          <w:szCs w:val="28"/>
        </w:rPr>
        <w:t>1），并在6月</w:t>
      </w:r>
      <w:r>
        <w:rPr>
          <w:rFonts w:ascii="宋体" w:hAnsi="宋体" w:cs="宋体" w:hint="eastAsia"/>
          <w:color w:val="000000"/>
          <w:kern w:val="0"/>
          <w:sz w:val="28"/>
          <w:szCs w:val="28"/>
        </w:rPr>
        <w:t>4</w:t>
      </w:r>
      <w:r>
        <w:rPr>
          <w:rFonts w:ascii="宋体" w:hAnsi="宋体" w:cs="宋体"/>
          <w:color w:val="000000"/>
          <w:kern w:val="0"/>
          <w:sz w:val="28"/>
          <w:szCs w:val="28"/>
        </w:rPr>
        <w:t>日</w:t>
      </w:r>
      <w:r>
        <w:rPr>
          <w:rFonts w:ascii="宋体" w:hAnsi="宋体" w:cs="宋体" w:hint="eastAsia"/>
          <w:color w:val="000000"/>
          <w:kern w:val="0"/>
          <w:sz w:val="28"/>
          <w:szCs w:val="28"/>
        </w:rPr>
        <w:t>12：00</w:t>
      </w:r>
      <w:r>
        <w:rPr>
          <w:rFonts w:ascii="宋体" w:hAnsi="宋体" w:cs="宋体"/>
          <w:color w:val="000000"/>
          <w:kern w:val="0"/>
          <w:sz w:val="28"/>
          <w:szCs w:val="28"/>
        </w:rPr>
        <w:t>前发送至邮箱</w:t>
      </w:r>
      <w:r>
        <w:rPr>
          <w:rFonts w:ascii="宋体" w:hAnsi="宋体" w:cs="宋体" w:hint="eastAsia"/>
          <w:color w:val="000000"/>
          <w:kern w:val="0"/>
          <w:sz w:val="28"/>
          <w:szCs w:val="28"/>
        </w:rPr>
        <w:t>b</w:t>
      </w:r>
      <w:r>
        <w:rPr>
          <w:rFonts w:ascii="宋体" w:hAnsi="宋体" w:cs="宋体"/>
          <w:color w:val="000000"/>
          <w:kern w:val="0"/>
          <w:sz w:val="28"/>
          <w:szCs w:val="28"/>
        </w:rPr>
        <w:t>jtujgzx@163.com</w:t>
      </w:r>
      <w:r>
        <w:rPr>
          <w:rFonts w:ascii="宋体" w:hAnsi="宋体" w:cs="宋体" w:hint="eastAsia"/>
          <w:color w:val="000000"/>
          <w:kern w:val="0"/>
          <w:sz w:val="28"/>
          <w:szCs w:val="28"/>
        </w:rPr>
        <w:t>。</w:t>
      </w:r>
      <w:r>
        <w:rPr>
          <w:rFonts w:ascii="宋体" w:hAnsi="宋体" w:cs="宋体"/>
          <w:color w:val="000000"/>
          <w:kern w:val="0"/>
          <w:sz w:val="28"/>
          <w:szCs w:val="28"/>
        </w:rPr>
        <w:t>纸质版报名表打印好后带到竞聘现场。</w:t>
      </w:r>
    </w:p>
    <w:p w:rsidR="00903804" w:rsidRDefault="00903804" w:rsidP="00903804">
      <w:pPr>
        <w:widowControl/>
        <w:spacing w:before="100" w:beforeAutospacing="1" w:after="100" w:afterAutospacing="1"/>
        <w:jc w:val="left"/>
        <w:rPr>
          <w:rFonts w:ascii="宋体" w:hAnsi="宋体" w:cs="宋体"/>
          <w:color w:val="000000"/>
          <w:kern w:val="0"/>
          <w:sz w:val="24"/>
        </w:rPr>
      </w:pPr>
      <w:r>
        <w:rPr>
          <w:rFonts w:ascii="宋体" w:hAnsi="宋体" w:cs="宋体" w:hint="eastAsia"/>
          <w:b/>
          <w:bCs/>
          <w:color w:val="000000"/>
          <w:kern w:val="0"/>
          <w:sz w:val="28"/>
          <w:szCs w:val="28"/>
        </w:rPr>
        <w:t>二、岗位职能</w:t>
      </w:r>
    </w:p>
    <w:p w:rsidR="00903804" w:rsidRDefault="00903804" w:rsidP="00903804">
      <w:pPr>
        <w:widowControl/>
        <w:spacing w:before="100" w:beforeAutospacing="1" w:after="100" w:afterAutospacing="1"/>
        <w:jc w:val="left"/>
        <w:rPr>
          <w:rFonts w:ascii="宋体" w:hAns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经管“知行”特色理论学习研究会简介</w:t>
      </w:r>
    </w:p>
    <w:p w:rsidR="00903804" w:rsidRDefault="00903804" w:rsidP="00903804">
      <w:pPr>
        <w:widowControl/>
        <w:spacing w:before="100" w:beforeAutospacing="1" w:after="100" w:afterAutospacing="1"/>
        <w:ind w:firstLine="420"/>
        <w:jc w:val="left"/>
        <w:rPr>
          <w:rFonts w:ascii="宋体" w:hAnsi="宋体" w:cs="宋体"/>
          <w:color w:val="000000"/>
          <w:kern w:val="0"/>
          <w:sz w:val="28"/>
          <w:szCs w:val="28"/>
        </w:rPr>
      </w:pPr>
      <w:r>
        <w:rPr>
          <w:rFonts w:ascii="宋体" w:hAnsi="宋体" w:cs="宋体" w:hint="eastAsia"/>
          <w:color w:val="000000"/>
          <w:kern w:val="0"/>
          <w:sz w:val="28"/>
          <w:szCs w:val="28"/>
        </w:rPr>
        <w:t>“知行”特色理论学习研究会是以“知行”校训为名的社团，经管知行</w:t>
      </w:r>
      <w:proofErr w:type="gramStart"/>
      <w:r>
        <w:rPr>
          <w:rFonts w:ascii="宋体" w:hAnsi="宋体" w:cs="宋体" w:hint="eastAsia"/>
          <w:color w:val="000000"/>
          <w:kern w:val="0"/>
          <w:sz w:val="28"/>
          <w:szCs w:val="28"/>
        </w:rPr>
        <w:t>特研</w:t>
      </w:r>
      <w:proofErr w:type="gramEnd"/>
      <w:r>
        <w:rPr>
          <w:rFonts w:ascii="宋体" w:hAnsi="宋体" w:cs="宋体" w:hint="eastAsia"/>
          <w:color w:val="000000"/>
          <w:kern w:val="0"/>
          <w:sz w:val="28"/>
          <w:szCs w:val="28"/>
        </w:rPr>
        <w:t>会是我校知行社团体系的分会之一。经管知行</w:t>
      </w:r>
      <w:proofErr w:type="gramStart"/>
      <w:r>
        <w:rPr>
          <w:rFonts w:ascii="宋体" w:hAnsi="宋体" w:cs="宋体" w:hint="eastAsia"/>
          <w:color w:val="000000"/>
          <w:kern w:val="0"/>
          <w:sz w:val="28"/>
          <w:szCs w:val="28"/>
        </w:rPr>
        <w:t>特研</w:t>
      </w:r>
      <w:proofErr w:type="gramEnd"/>
      <w:r>
        <w:rPr>
          <w:rFonts w:ascii="宋体" w:hAnsi="宋体" w:cs="宋体" w:hint="eastAsia"/>
          <w:color w:val="000000"/>
          <w:kern w:val="0"/>
          <w:sz w:val="28"/>
          <w:szCs w:val="28"/>
        </w:rPr>
        <w:t>会的工作主要分为“知”“行”两大方面：“知”——与党支部对接，承办积极分子考核以及党课教育，同时匹配相应的思维风暴，如红潮论坛等比赛；“行”——文体兼修，举办校级大型活动“家乡美”，线上宣传家乡特色、线下展示地域风采，反响热烈，共念家国情怀。</w:t>
      </w:r>
    </w:p>
    <w:p w:rsidR="00903804" w:rsidRDefault="00903804" w:rsidP="00903804">
      <w:pPr>
        <w:widowControl/>
        <w:spacing w:before="100" w:beforeAutospacing="1" w:after="100" w:afterAutospacing="1"/>
        <w:jc w:val="left"/>
        <w:rPr>
          <w:rFonts w:ascii="宋体" w:hAnsi="宋体" w:cs="宋体"/>
          <w:color w:val="000000"/>
          <w:kern w:val="0"/>
          <w:sz w:val="28"/>
          <w:szCs w:val="28"/>
        </w:rPr>
      </w:pPr>
      <w:r>
        <w:rPr>
          <w:rFonts w:ascii="宋体" w:hAnsi="宋体" w:cs="宋体"/>
          <w:color w:val="000000"/>
          <w:kern w:val="0"/>
          <w:sz w:val="28"/>
          <w:szCs w:val="28"/>
        </w:rPr>
        <w:lastRenderedPageBreak/>
        <w:t>2.</w:t>
      </w:r>
      <w:r>
        <w:rPr>
          <w:rFonts w:ascii="宋体" w:hAnsi="宋体" w:cs="宋体" w:hint="eastAsia"/>
          <w:color w:val="000000"/>
          <w:kern w:val="0"/>
          <w:sz w:val="28"/>
          <w:szCs w:val="28"/>
        </w:rPr>
        <w:t>经管 “知行”特色理论学习研究会的主要职能部门</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）办公室</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经管知行办公室是经管知行</w:t>
      </w:r>
      <w:proofErr w:type="gramStart"/>
      <w:r>
        <w:rPr>
          <w:rFonts w:ascii="宋体" w:hAnsi="宋体" w:cs="宋体" w:hint="eastAsia"/>
          <w:color w:val="000000"/>
          <w:kern w:val="0"/>
          <w:sz w:val="28"/>
          <w:szCs w:val="28"/>
        </w:rPr>
        <w:t>特研</w:t>
      </w:r>
      <w:proofErr w:type="gramEnd"/>
      <w:r>
        <w:rPr>
          <w:rFonts w:ascii="宋体" w:hAnsi="宋体" w:cs="宋体" w:hint="eastAsia"/>
          <w:color w:val="000000"/>
          <w:kern w:val="0"/>
          <w:sz w:val="28"/>
          <w:szCs w:val="28"/>
        </w:rPr>
        <w:t>会的主要部门，负责知行日常内部事务的管理、制定规章制度并监督其他部门工作、办公发文、物资管理、教室申请、活动报销、材料整理等，所有未来进入职场所必需的专业技能，在这里你都能获得充分的锻炼！除此之外，进行积极分子的培训及考核和定期举办高级党课是办公室的特色活动，在这里，辅助党支部工作，发展中共后备力量，需要你的帮助！</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2）宣传部</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宣传部是展示创意与才华的平台，是突显社团风采与特色的窗口。负责知行的形象设计和日常宣传；协助其他部门为各活动进行海报及宝丽布设计、传单及门票制作、摄影录像、</w:t>
      </w:r>
      <w:proofErr w:type="gramStart"/>
      <w:r>
        <w:rPr>
          <w:rFonts w:ascii="宋体" w:hAnsi="宋体" w:cs="宋体" w:hint="eastAsia"/>
          <w:color w:val="000000"/>
          <w:kern w:val="0"/>
          <w:sz w:val="28"/>
          <w:szCs w:val="28"/>
        </w:rPr>
        <w:t>微信推送</w:t>
      </w:r>
      <w:proofErr w:type="gramEnd"/>
      <w:r>
        <w:rPr>
          <w:rFonts w:ascii="宋体" w:hAnsi="宋体" w:cs="宋体" w:hint="eastAsia"/>
          <w:color w:val="000000"/>
          <w:kern w:val="0"/>
          <w:sz w:val="28"/>
          <w:szCs w:val="28"/>
        </w:rPr>
        <w:t>、视频剪辑等，是知</w:t>
      </w:r>
      <w:proofErr w:type="gramStart"/>
      <w:r>
        <w:rPr>
          <w:rFonts w:ascii="宋体" w:hAnsi="宋体" w:cs="宋体" w:hint="eastAsia"/>
          <w:color w:val="000000"/>
          <w:kern w:val="0"/>
          <w:sz w:val="28"/>
          <w:szCs w:val="28"/>
        </w:rPr>
        <w:t>行对外</w:t>
      </w:r>
      <w:proofErr w:type="gramEnd"/>
      <w:r>
        <w:rPr>
          <w:rFonts w:ascii="宋体" w:hAnsi="宋体" w:cs="宋体" w:hint="eastAsia"/>
          <w:color w:val="000000"/>
          <w:kern w:val="0"/>
          <w:sz w:val="28"/>
          <w:szCs w:val="28"/>
        </w:rPr>
        <w:t>交流的平台，对顺利举办活动、提升知行知名度均具有重要作用。在这里你将得到宣传技能的进一步提升，增强语言表达能力和对外沟通能力。</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3）外联部</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作为知</w:t>
      </w:r>
      <w:proofErr w:type="gramStart"/>
      <w:r>
        <w:rPr>
          <w:rFonts w:ascii="宋体" w:hAnsi="宋体" w:cs="宋体" w:hint="eastAsia"/>
          <w:color w:val="000000"/>
          <w:kern w:val="0"/>
          <w:sz w:val="28"/>
          <w:szCs w:val="28"/>
        </w:rPr>
        <w:t>行对外</w:t>
      </w:r>
      <w:proofErr w:type="gramEnd"/>
      <w:r>
        <w:rPr>
          <w:rFonts w:ascii="宋体" w:hAnsi="宋体" w:cs="宋体" w:hint="eastAsia"/>
          <w:color w:val="000000"/>
          <w:kern w:val="0"/>
          <w:sz w:val="28"/>
          <w:szCs w:val="28"/>
        </w:rPr>
        <w:t>交流的窗口，外联部主要负责对外联络工作。校内定期与知行校会、外院知行分会及其他校院两级社团交流合作，</w:t>
      </w:r>
      <w:r>
        <w:rPr>
          <w:rFonts w:ascii="宋体" w:hAnsi="宋体" w:cs="宋体" w:hint="eastAsia"/>
          <w:color w:val="000000"/>
          <w:kern w:val="0"/>
          <w:sz w:val="28"/>
          <w:szCs w:val="28"/>
        </w:rPr>
        <w:lastRenderedPageBreak/>
        <w:t>与校级宣传平台建立友好关系；</w:t>
      </w:r>
      <w:proofErr w:type="gramStart"/>
      <w:r>
        <w:rPr>
          <w:rFonts w:ascii="宋体" w:hAnsi="宋体" w:cs="宋体" w:hint="eastAsia"/>
          <w:color w:val="000000"/>
          <w:kern w:val="0"/>
          <w:sz w:val="28"/>
          <w:szCs w:val="28"/>
        </w:rPr>
        <w:t>校外与</w:t>
      </w:r>
      <w:proofErr w:type="gramEnd"/>
      <w:r>
        <w:rPr>
          <w:rFonts w:ascii="宋体" w:hAnsi="宋体" w:cs="宋体" w:hint="eastAsia"/>
          <w:color w:val="000000"/>
          <w:kern w:val="0"/>
          <w:sz w:val="28"/>
          <w:szCs w:val="28"/>
        </w:rPr>
        <w:t>商家联络，为各项活动筹集经费、准备物资、外请人员。同时，在与党支部联系，开展</w:t>
      </w:r>
      <w:proofErr w:type="gramStart"/>
      <w:r>
        <w:rPr>
          <w:rFonts w:ascii="宋体" w:hAnsi="宋体" w:cs="宋体" w:hint="eastAsia"/>
          <w:color w:val="000000"/>
          <w:kern w:val="0"/>
          <w:sz w:val="28"/>
          <w:szCs w:val="28"/>
        </w:rPr>
        <w:t>特色党建</w:t>
      </w:r>
      <w:proofErr w:type="gramEnd"/>
      <w:r>
        <w:rPr>
          <w:rFonts w:ascii="宋体" w:hAnsi="宋体" w:cs="宋体" w:hint="eastAsia"/>
          <w:color w:val="000000"/>
          <w:kern w:val="0"/>
          <w:sz w:val="28"/>
          <w:szCs w:val="28"/>
        </w:rPr>
        <w:t>实践活动时，外联部也发挥着不可忽视的作用。</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4）宣讲团</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知行知行，知而后行、知而能行、知而必行，作为</w:t>
      </w:r>
      <w:proofErr w:type="gramStart"/>
      <w:r>
        <w:rPr>
          <w:rFonts w:ascii="宋体" w:hAnsi="宋体" w:cs="宋体" w:hint="eastAsia"/>
          <w:color w:val="000000"/>
          <w:kern w:val="0"/>
          <w:sz w:val="28"/>
          <w:szCs w:val="28"/>
        </w:rPr>
        <w:t>特研</w:t>
      </w:r>
      <w:proofErr w:type="gramEnd"/>
      <w:r>
        <w:rPr>
          <w:rFonts w:ascii="宋体" w:hAnsi="宋体" w:cs="宋体" w:hint="eastAsia"/>
          <w:color w:val="000000"/>
          <w:kern w:val="0"/>
          <w:sz w:val="28"/>
          <w:szCs w:val="28"/>
        </w:rPr>
        <w:t>社“知行”主旨中的“行”，宣讲团真正做到了将理论应用于实践，将所知历练成所行。特色课堂宣讲，承办家乡美，提高能力。红潮澎湃论坛等党建活动，让党员和积极分子展开思维风暴、进行唇枪舌战，激烈的讨论、深刻的思维交锋、让你在经管这片发散思维的土地上迅速成长！</w:t>
      </w:r>
    </w:p>
    <w:p w:rsidR="00903804" w:rsidRDefault="00903804" w:rsidP="00903804">
      <w:pPr>
        <w:widowControl/>
        <w:spacing w:before="100" w:beforeAutospacing="1" w:after="100" w:afterAutospacing="1"/>
        <w:jc w:val="left"/>
        <w:rPr>
          <w:rFonts w:ascii="宋体" w:hAnsi="宋体" w:cs="宋体"/>
          <w:color w:val="000000"/>
          <w:kern w:val="0"/>
          <w:sz w:val="24"/>
        </w:rPr>
      </w:pPr>
      <w:r>
        <w:rPr>
          <w:rFonts w:ascii="宋体" w:hAnsi="宋体" w:cs="宋体" w:hint="eastAsia"/>
          <w:b/>
          <w:bCs/>
          <w:color w:val="000000"/>
          <w:kern w:val="0"/>
          <w:sz w:val="28"/>
          <w:szCs w:val="28"/>
        </w:rPr>
        <w:t>三、竞聘形式</w:t>
      </w:r>
    </w:p>
    <w:p w:rsidR="00903804" w:rsidRDefault="00903804" w:rsidP="00903804">
      <w:pPr>
        <w:widowControl/>
        <w:spacing w:before="100" w:beforeAutospacing="1" w:after="100" w:afterAutospacing="1"/>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1</w:t>
      </w:r>
      <w:r>
        <w:rPr>
          <w:rFonts w:ascii="宋体" w:hAnsi="宋体" w:cs="宋体" w:hint="eastAsia"/>
          <w:color w:val="000000"/>
          <w:kern w:val="0"/>
          <w:sz w:val="28"/>
          <w:szCs w:val="28"/>
        </w:rPr>
        <w:t>）时间：</w:t>
      </w:r>
      <w:r>
        <w:rPr>
          <w:rFonts w:ascii="宋体" w:hAnsi="宋体" w:cs="宋体"/>
          <w:color w:val="000000"/>
          <w:kern w:val="0"/>
          <w:sz w:val="28"/>
          <w:szCs w:val="28"/>
        </w:rPr>
        <w:t>6月</w:t>
      </w:r>
      <w:r>
        <w:rPr>
          <w:rFonts w:ascii="宋体" w:hAnsi="宋体" w:cs="宋体" w:hint="eastAsia"/>
          <w:color w:val="000000"/>
          <w:kern w:val="0"/>
          <w:sz w:val="28"/>
          <w:szCs w:val="28"/>
        </w:rPr>
        <w:t>4</w:t>
      </w:r>
      <w:r>
        <w:rPr>
          <w:rFonts w:ascii="宋体" w:hAnsi="宋体" w:cs="宋体"/>
          <w:color w:val="000000"/>
          <w:kern w:val="0"/>
          <w:sz w:val="28"/>
          <w:szCs w:val="28"/>
        </w:rPr>
        <w:t>日</w:t>
      </w:r>
      <w:r>
        <w:rPr>
          <w:rFonts w:ascii="宋体" w:hAnsi="宋体" w:cs="宋体" w:hint="eastAsia"/>
          <w:color w:val="000000"/>
          <w:kern w:val="0"/>
          <w:sz w:val="28"/>
          <w:szCs w:val="28"/>
        </w:rPr>
        <w:t>晚上19:00</w:t>
      </w:r>
      <w:r>
        <w:rPr>
          <w:rFonts w:ascii="宋体" w:hAnsi="宋体" w:cs="宋体"/>
          <w:color w:val="000000"/>
          <w:kern w:val="0"/>
          <w:sz w:val="28"/>
          <w:szCs w:val="28"/>
        </w:rPr>
        <w:t>点</w:t>
      </w:r>
    </w:p>
    <w:p w:rsidR="00903804" w:rsidRDefault="00903804" w:rsidP="00903804">
      <w:pPr>
        <w:widowControl/>
        <w:spacing w:before="100" w:beforeAutospacing="1" w:after="100" w:afterAutospacing="1"/>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2</w:t>
      </w:r>
      <w:r>
        <w:rPr>
          <w:rFonts w:ascii="宋体" w:hAnsi="宋体" w:cs="宋体" w:hint="eastAsia"/>
          <w:color w:val="000000"/>
          <w:kern w:val="0"/>
          <w:sz w:val="28"/>
          <w:szCs w:val="28"/>
        </w:rPr>
        <w:t>）地点：思东303</w:t>
      </w:r>
    </w:p>
    <w:p w:rsidR="00903804" w:rsidRDefault="00903804" w:rsidP="00903804">
      <w:pPr>
        <w:widowControl/>
        <w:spacing w:before="100" w:beforeAutospacing="1" w:after="100" w:afterAutospacing="1"/>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3</w:t>
      </w:r>
      <w:r>
        <w:rPr>
          <w:rFonts w:ascii="宋体" w:hAnsi="宋体" w:cs="宋体" w:hint="eastAsia"/>
          <w:color w:val="000000"/>
          <w:kern w:val="0"/>
          <w:sz w:val="28"/>
          <w:szCs w:val="28"/>
        </w:rPr>
        <w:t>）面试环节：采用竞聘演说与评委提问相结合的形式</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竞聘演说：包括自我介绍和工作展望两个部分，限时5分钟，时间到后竞聘者必须立即停止演说；</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评委现场提问。</w:t>
      </w:r>
    </w:p>
    <w:p w:rsidR="00903804" w:rsidRDefault="00903804" w:rsidP="00903804">
      <w:pPr>
        <w:widowControl/>
        <w:spacing w:before="100" w:beforeAutospacing="1" w:after="100" w:afterAutospacing="1"/>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4</w:t>
      </w:r>
      <w:r>
        <w:rPr>
          <w:rFonts w:ascii="宋体" w:hAnsi="宋体" w:cs="宋体" w:hint="eastAsia"/>
          <w:color w:val="000000"/>
          <w:kern w:val="0"/>
          <w:sz w:val="28"/>
          <w:szCs w:val="28"/>
        </w:rPr>
        <w:t>）具体要求：</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lastRenderedPageBreak/>
        <w:t>1)</w:t>
      </w:r>
      <w:r>
        <w:rPr>
          <w:rFonts w:ascii="宋体" w:hAnsi="宋体" w:cs="宋体" w:hint="eastAsia"/>
          <w:color w:val="000000"/>
          <w:kern w:val="0"/>
          <w:sz w:val="28"/>
          <w:szCs w:val="28"/>
        </w:rPr>
        <w:t>提前</w:t>
      </w:r>
      <w:r>
        <w:rPr>
          <w:rFonts w:ascii="宋体" w:hAnsi="宋体" w:cs="宋体"/>
          <w:color w:val="000000"/>
          <w:kern w:val="0"/>
          <w:sz w:val="28"/>
          <w:szCs w:val="28"/>
        </w:rPr>
        <w:t>10</w:t>
      </w:r>
      <w:r>
        <w:rPr>
          <w:rFonts w:ascii="宋体" w:hAnsi="宋体" w:cs="宋体" w:hint="eastAsia"/>
          <w:color w:val="000000"/>
          <w:kern w:val="0"/>
          <w:sz w:val="28"/>
          <w:szCs w:val="28"/>
        </w:rPr>
        <w:t>分钟到达竞聘会场并签到；</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竞聘期间保持会场秩序，手机应调整成静音，确保竞聘过程顺利进行；</w:t>
      </w:r>
    </w:p>
    <w:p w:rsidR="00903804" w:rsidRDefault="00903804" w:rsidP="00903804">
      <w:pPr>
        <w:widowControl/>
        <w:spacing w:before="100" w:beforeAutospacing="1" w:after="100" w:afterAutospacing="1"/>
        <w:ind w:firstLineChars="200" w:firstLine="560"/>
        <w:jc w:val="left"/>
        <w:rPr>
          <w:rFonts w:ascii="宋体" w:hAnsi="宋体" w:cs="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竞聘演说过程无</w:t>
      </w:r>
      <w:proofErr w:type="spellStart"/>
      <w:r>
        <w:rPr>
          <w:rFonts w:ascii="宋体" w:hAnsi="宋体" w:cs="宋体"/>
          <w:color w:val="000000"/>
          <w:kern w:val="0"/>
          <w:sz w:val="28"/>
          <w:szCs w:val="28"/>
        </w:rPr>
        <w:t>ppt</w:t>
      </w:r>
      <w:proofErr w:type="spellEnd"/>
      <w:r>
        <w:rPr>
          <w:rFonts w:ascii="宋体" w:hAnsi="宋体" w:cs="宋体" w:hint="eastAsia"/>
          <w:color w:val="000000"/>
          <w:kern w:val="0"/>
          <w:sz w:val="28"/>
          <w:szCs w:val="28"/>
        </w:rPr>
        <w:t>展示环节。</w:t>
      </w:r>
    </w:p>
    <w:p w:rsidR="00903804" w:rsidRDefault="00903804" w:rsidP="00903804">
      <w:pPr>
        <w:widowControl/>
        <w:spacing w:before="100" w:beforeAutospacing="1" w:after="100" w:afterAutospacing="1"/>
        <w:jc w:val="left"/>
        <w:rPr>
          <w:rFonts w:ascii="宋体" w:hAnsi="宋体" w:cs="宋体"/>
          <w:b/>
          <w:color w:val="000000"/>
          <w:kern w:val="0"/>
          <w:sz w:val="28"/>
          <w:szCs w:val="28"/>
        </w:rPr>
      </w:pPr>
      <w:r>
        <w:rPr>
          <w:rFonts w:ascii="宋体" w:hAnsi="宋体" w:cs="宋体" w:hint="eastAsia"/>
          <w:b/>
          <w:bCs/>
          <w:color w:val="000000"/>
          <w:kern w:val="0"/>
          <w:sz w:val="28"/>
          <w:szCs w:val="28"/>
        </w:rPr>
        <w:t>四、</w:t>
      </w:r>
      <w:r>
        <w:rPr>
          <w:rFonts w:ascii="宋体" w:hAnsi="宋体" w:cs="宋体" w:hint="eastAsia"/>
          <w:b/>
          <w:color w:val="000000"/>
          <w:kern w:val="0"/>
          <w:sz w:val="28"/>
          <w:szCs w:val="28"/>
        </w:rPr>
        <w:t>学院公示</w:t>
      </w:r>
    </w:p>
    <w:p w:rsidR="00903804" w:rsidRDefault="00903804" w:rsidP="00903804">
      <w:pPr>
        <w:widowControl/>
        <w:snapToGrid w:val="0"/>
        <w:spacing w:before="100" w:beforeAutospacing="1" w:after="100" w:afterAutospacing="1"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面试结束后，由经管知行</w:t>
      </w:r>
      <w:proofErr w:type="gramStart"/>
      <w:r>
        <w:rPr>
          <w:rFonts w:ascii="宋体" w:hAnsi="宋体" w:cs="宋体" w:hint="eastAsia"/>
          <w:color w:val="000000"/>
          <w:kern w:val="0"/>
          <w:sz w:val="28"/>
          <w:szCs w:val="28"/>
        </w:rPr>
        <w:t>特研</w:t>
      </w:r>
      <w:proofErr w:type="gramEnd"/>
      <w:r>
        <w:rPr>
          <w:rFonts w:ascii="宋体" w:hAnsi="宋体" w:cs="宋体" w:hint="eastAsia"/>
          <w:color w:val="000000"/>
          <w:kern w:val="0"/>
          <w:sz w:val="28"/>
          <w:szCs w:val="28"/>
        </w:rPr>
        <w:t>会确定建议名单，名单将向全院公示三天，有异议者请在公示期内与经管知行</w:t>
      </w:r>
      <w:proofErr w:type="gramStart"/>
      <w:r>
        <w:rPr>
          <w:rFonts w:ascii="宋体" w:hAnsi="宋体" w:cs="宋体" w:hint="eastAsia"/>
          <w:color w:val="000000"/>
          <w:kern w:val="0"/>
          <w:sz w:val="28"/>
          <w:szCs w:val="28"/>
        </w:rPr>
        <w:t>特研</w:t>
      </w:r>
      <w:proofErr w:type="gramEnd"/>
      <w:r>
        <w:rPr>
          <w:rFonts w:ascii="宋体" w:hAnsi="宋体" w:cs="宋体" w:hint="eastAsia"/>
          <w:color w:val="000000"/>
          <w:kern w:val="0"/>
          <w:sz w:val="28"/>
          <w:szCs w:val="28"/>
        </w:rPr>
        <w:t>会联系。</w:t>
      </w:r>
    </w:p>
    <w:p w:rsidR="00903804" w:rsidRDefault="00903804" w:rsidP="00903804">
      <w:pPr>
        <w:widowControl/>
        <w:snapToGrid w:val="0"/>
        <w:spacing w:before="100" w:beforeAutospacing="1" w:after="100" w:afterAutospacing="1"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该通知最终解释权归北京交通大学“知行”特色理论学习研究会经济管理学院分会所有。</w:t>
      </w:r>
    </w:p>
    <w:p w:rsidR="00903804" w:rsidRDefault="00903804" w:rsidP="00903804">
      <w:pPr>
        <w:widowControl/>
        <w:snapToGrid w:val="0"/>
        <w:spacing w:before="100" w:beforeAutospacing="1" w:after="100" w:afterAutospacing="1" w:line="360" w:lineRule="auto"/>
        <w:ind w:firstLineChars="200" w:firstLine="560"/>
        <w:jc w:val="left"/>
        <w:rPr>
          <w:rFonts w:ascii="宋体" w:hAnsi="宋体" w:cs="宋体"/>
          <w:color w:val="000000"/>
          <w:kern w:val="0"/>
          <w:sz w:val="28"/>
          <w:szCs w:val="28"/>
        </w:rPr>
      </w:pPr>
    </w:p>
    <w:p w:rsidR="00903804" w:rsidRDefault="00903804" w:rsidP="00903804">
      <w:pPr>
        <w:widowControl/>
        <w:snapToGrid w:val="0"/>
        <w:spacing w:before="100" w:beforeAutospacing="1" w:after="100" w:afterAutospacing="1" w:line="360" w:lineRule="auto"/>
        <w:jc w:val="right"/>
        <w:rPr>
          <w:rFonts w:ascii="宋体" w:hAnsi="宋体" w:cs="宋体"/>
          <w:color w:val="000000"/>
          <w:kern w:val="0"/>
          <w:sz w:val="28"/>
          <w:szCs w:val="28"/>
        </w:rPr>
      </w:pPr>
      <w:r>
        <w:rPr>
          <w:rFonts w:ascii="宋体" w:hAnsi="宋体" w:cs="宋体" w:hint="eastAsia"/>
          <w:color w:val="000000"/>
          <w:kern w:val="0"/>
          <w:sz w:val="28"/>
          <w:szCs w:val="28"/>
        </w:rPr>
        <w:t>北京交通大学“知行”特色理论学习研究会经济管理学院分会</w:t>
      </w:r>
    </w:p>
    <w:p w:rsidR="00903804" w:rsidRDefault="00903804" w:rsidP="00903804">
      <w:pPr>
        <w:spacing w:line="520" w:lineRule="exact"/>
        <w:jc w:val="right"/>
        <w:rPr>
          <w:rFonts w:asciiTheme="minorEastAsia" w:hAnsiTheme="minorEastAsia" w:cstheme="minorEastAsia"/>
          <w:color w:val="000000"/>
          <w:kern w:val="0"/>
          <w:sz w:val="28"/>
          <w:szCs w:val="28"/>
        </w:rPr>
      </w:pPr>
      <w:r>
        <w:rPr>
          <w:rFonts w:asciiTheme="minorEastAsia" w:eastAsiaTheme="minorEastAsia" w:hAnsiTheme="minorEastAsia" w:cstheme="minorEastAsia" w:hint="eastAsia"/>
          <w:color w:val="000000"/>
          <w:kern w:val="0"/>
          <w:sz w:val="28"/>
          <w:szCs w:val="28"/>
        </w:rPr>
        <w:t>二零一九年五月三十日</w:t>
      </w:r>
    </w:p>
    <w:p w:rsidR="00D6487E" w:rsidRDefault="00D6487E"/>
    <w:sectPr w:rsidR="00D64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295C"/>
    <w:multiLevelType w:val="singleLevel"/>
    <w:tmpl w:val="2C2129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04"/>
    <w:rsid w:val="00903804"/>
    <w:rsid w:val="00D64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367EE-AEE5-45A4-8F31-73EC5D9F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8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cp:revision>
  <dcterms:created xsi:type="dcterms:W3CDTF">2019-06-04T00:58:00Z</dcterms:created>
  <dcterms:modified xsi:type="dcterms:W3CDTF">2019-06-04T00:58:00Z</dcterms:modified>
</cp:coreProperties>
</file>